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4C" w:rsidRDefault="0039644C" w:rsidP="0039644C">
      <w:pPr>
        <w:pStyle w:val="Default"/>
      </w:pPr>
      <w:bookmarkStart w:id="0" w:name="_GoBack"/>
      <w:bookmarkEnd w:id="0"/>
    </w:p>
    <w:p w:rsidR="0039644C" w:rsidRDefault="0039644C" w:rsidP="0039644C">
      <w:pPr>
        <w:pStyle w:val="Default"/>
        <w:rPr>
          <w:rFonts w:cstheme="minorBidi"/>
          <w:color w:val="auto"/>
        </w:rPr>
      </w:pPr>
    </w:p>
    <w:p w:rsidR="0039644C" w:rsidRPr="0039644C" w:rsidRDefault="0039644C" w:rsidP="0039644C">
      <w:pPr>
        <w:pStyle w:val="Default"/>
        <w:jc w:val="center"/>
        <w:rPr>
          <w:rFonts w:ascii="PF Din Text Cond Pro Light" w:hAnsi="PF Din Text Cond Pro Light" w:cstheme="minorBidi"/>
          <w:b/>
          <w:color w:val="0070C0"/>
          <w:sz w:val="50"/>
          <w:szCs w:val="50"/>
        </w:rPr>
      </w:pPr>
      <w:r w:rsidRPr="0039644C">
        <w:rPr>
          <w:rFonts w:ascii="PF Din Text Cond Pro Light" w:hAnsi="PF Din Text Cond Pro Light" w:cstheme="minorBidi"/>
          <w:b/>
          <w:color w:val="0070C0"/>
          <w:sz w:val="50"/>
          <w:szCs w:val="50"/>
        </w:rPr>
        <w:t>О представлении Уведомлений</w:t>
      </w:r>
    </w:p>
    <w:p w:rsidR="0039644C" w:rsidRPr="0039644C" w:rsidRDefault="0039644C" w:rsidP="0039644C">
      <w:pPr>
        <w:pStyle w:val="Default"/>
        <w:jc w:val="center"/>
        <w:rPr>
          <w:rFonts w:ascii="PF Din Text Cond Pro Light" w:hAnsi="PF Din Text Cond Pro Light" w:cstheme="minorBidi"/>
          <w:b/>
          <w:color w:val="0070C0"/>
          <w:sz w:val="50"/>
          <w:szCs w:val="50"/>
        </w:rPr>
      </w:pPr>
      <w:r w:rsidRPr="0039644C">
        <w:rPr>
          <w:rFonts w:ascii="PF Din Text Cond Pro Light" w:hAnsi="PF Din Text Cond Pro Light" w:cstheme="minorBidi"/>
          <w:b/>
          <w:color w:val="0070C0"/>
          <w:sz w:val="50"/>
          <w:szCs w:val="50"/>
        </w:rPr>
        <w:t xml:space="preserve"> об исчисленных суммах имущественных налогов организаций в 2023 году и сроков уплаты</w:t>
      </w:r>
    </w:p>
    <w:p w:rsidR="0039644C" w:rsidRPr="0039644C" w:rsidRDefault="0039644C" w:rsidP="0039644C">
      <w:pPr>
        <w:pStyle w:val="Default"/>
        <w:rPr>
          <w:rFonts w:ascii="PF Din Text Cond Pro Light" w:hAnsi="PF Din Text Cond Pro Light" w:cs="6"/>
          <w:b/>
          <w:bCs/>
          <w:color w:val="auto"/>
          <w:sz w:val="32"/>
          <w:szCs w:val="32"/>
        </w:rPr>
      </w:pPr>
    </w:p>
    <w:p w:rsidR="0039644C" w:rsidRPr="004B4763" w:rsidRDefault="0039644C" w:rsidP="0039644C">
      <w:pPr>
        <w:pStyle w:val="Default"/>
        <w:ind w:firstLine="708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B4763">
        <w:rPr>
          <w:rFonts w:ascii="PF Din Text Cond Pro Light" w:hAnsi="PF Din Text Cond Pro Light"/>
          <w:color w:val="auto"/>
          <w:sz w:val="28"/>
          <w:szCs w:val="28"/>
        </w:rPr>
        <w:t xml:space="preserve">Межрайонная ИФНС России № 22 по Челябинской области напоминает, что в связи с введением с 01.01.2023 института Единого налогового счета (ЕНС), в соответствии с пунктом 9 статьи 58 Налогового кодекса Российской Федерации (далее - Кодекс) необходимо представлять в налоговый орган по месту постановки на учет Уведомление об исчисленных суммах налогов, авансовых платежей по налогам, сборов, страховым взносам (далее – Уведомление). </w:t>
      </w:r>
    </w:p>
    <w:p w:rsidR="0039644C" w:rsidRPr="004B4763" w:rsidRDefault="0039644C" w:rsidP="0039644C">
      <w:pPr>
        <w:pStyle w:val="Default"/>
        <w:ind w:firstLine="708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B4763">
        <w:rPr>
          <w:rFonts w:ascii="PF Din Text Cond Pro Light" w:hAnsi="PF Din Text Cond Pro Light"/>
          <w:color w:val="auto"/>
          <w:sz w:val="28"/>
          <w:szCs w:val="28"/>
        </w:rPr>
        <w:t xml:space="preserve">Форма и порядок заполнения Уведомления утверждены приказом ФНС России от 02.11.2022 № ЕД-7-8/1047@. </w:t>
      </w:r>
    </w:p>
    <w:p w:rsidR="0039644C" w:rsidRPr="004B4763" w:rsidRDefault="0039644C" w:rsidP="0039644C">
      <w:pPr>
        <w:pStyle w:val="Default"/>
        <w:rPr>
          <w:rFonts w:ascii="PF Din Text Cond Pro Light" w:hAnsi="PF Din Text Cond Pro Light" w:cs="6"/>
          <w:b/>
          <w:bCs/>
          <w:color w:val="auto"/>
          <w:sz w:val="28"/>
          <w:szCs w:val="28"/>
        </w:rPr>
      </w:pPr>
    </w:p>
    <w:p w:rsidR="0039644C" w:rsidRPr="004B4763" w:rsidRDefault="0039644C" w:rsidP="0039644C">
      <w:pPr>
        <w:pStyle w:val="Default"/>
        <w:rPr>
          <w:rFonts w:ascii="PF Din Text Cond Pro Light" w:hAnsi="PF Din Text Cond Pro Light"/>
          <w:color w:val="auto"/>
          <w:sz w:val="28"/>
          <w:szCs w:val="28"/>
        </w:rPr>
      </w:pPr>
      <w:r w:rsidRP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>Сроки</w:t>
      </w:r>
      <w:r w:rsid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 xml:space="preserve">  </w:t>
      </w:r>
      <w:r w:rsidRP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 xml:space="preserve">представления </w:t>
      </w:r>
      <w:r w:rsid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 xml:space="preserve"> </w:t>
      </w:r>
      <w:r w:rsidRP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 xml:space="preserve">Уведомлений </w:t>
      </w:r>
      <w:r w:rsidRPr="004B4763">
        <w:rPr>
          <w:rFonts w:ascii="PF Din Text Cond Pro Light" w:hAnsi="PF Din Text Cond Pro Light"/>
          <w:color w:val="auto"/>
          <w:sz w:val="28"/>
          <w:szCs w:val="28"/>
        </w:rPr>
        <w:t xml:space="preserve">по имущественным налогам организаций: </w:t>
      </w:r>
    </w:p>
    <w:p w:rsidR="0039644C" w:rsidRPr="0039644C" w:rsidRDefault="0039644C" w:rsidP="0039644C">
      <w:pPr>
        <w:autoSpaceDE w:val="0"/>
        <w:autoSpaceDN w:val="0"/>
        <w:adjustRightInd w:val="0"/>
        <w:spacing w:after="0" w:line="240" w:lineRule="auto"/>
        <w:rPr>
          <w:rFonts w:ascii="PF Din Text Cond Pro Light" w:hAnsi="PF Din Text Cond Pro Light" w:cs="Arial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3629"/>
      </w:tblGrid>
      <w:tr w:rsidR="0039644C" w:rsidRPr="0039644C">
        <w:trPr>
          <w:trHeight w:val="103"/>
        </w:trPr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sz w:val="28"/>
                <w:szCs w:val="28"/>
              </w:rPr>
              <w:t xml:space="preserve"> </w:t>
            </w:r>
            <w:r w:rsidRPr="0039644C">
              <w:rPr>
                <w:rFonts w:ascii="PF Din Text Cond Pro Light" w:hAnsi="PF Din Text Cond Pro Light" w:cs="Arial"/>
                <w:b/>
                <w:bCs/>
                <w:color w:val="000000"/>
                <w:sz w:val="28"/>
                <w:szCs w:val="28"/>
              </w:rPr>
              <w:t xml:space="preserve">Период </w:t>
            </w:r>
          </w:p>
        </w:tc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b/>
                <w:bCs/>
                <w:color w:val="000000"/>
                <w:sz w:val="28"/>
                <w:szCs w:val="28"/>
              </w:rPr>
              <w:t xml:space="preserve">Срок представления </w:t>
            </w:r>
          </w:p>
        </w:tc>
      </w:tr>
      <w:tr w:rsidR="0039644C" w:rsidRPr="0039644C">
        <w:trPr>
          <w:trHeight w:val="235"/>
        </w:trPr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4 квартал 2022 года </w:t>
            </w:r>
          </w:p>
        </w:tc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27.02.2023 </w:t>
            </w:r>
          </w:p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(25.02.203 – выходной день) </w:t>
            </w:r>
          </w:p>
        </w:tc>
      </w:tr>
      <w:tr w:rsidR="0039644C" w:rsidRPr="0039644C">
        <w:trPr>
          <w:trHeight w:val="103"/>
        </w:trPr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1 квартал 2023 года </w:t>
            </w:r>
          </w:p>
        </w:tc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25.04.2023 </w:t>
            </w:r>
          </w:p>
        </w:tc>
      </w:tr>
      <w:tr w:rsidR="0039644C" w:rsidRPr="0039644C">
        <w:trPr>
          <w:trHeight w:val="103"/>
        </w:trPr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2 квартал 2023 года </w:t>
            </w:r>
          </w:p>
        </w:tc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25.07.2023 </w:t>
            </w:r>
          </w:p>
        </w:tc>
      </w:tr>
      <w:tr w:rsidR="0039644C" w:rsidRPr="0039644C">
        <w:trPr>
          <w:trHeight w:val="103"/>
        </w:trPr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3 квартал 2023 года </w:t>
            </w:r>
          </w:p>
        </w:tc>
        <w:tc>
          <w:tcPr>
            <w:tcW w:w="3629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25.10.2023 </w:t>
            </w:r>
          </w:p>
        </w:tc>
      </w:tr>
    </w:tbl>
    <w:p w:rsidR="0039644C" w:rsidRPr="004B4763" w:rsidRDefault="0039644C" w:rsidP="0039644C">
      <w:pPr>
        <w:pStyle w:val="Default"/>
        <w:rPr>
          <w:rFonts w:ascii="PF Din Text Cond Pro Light" w:hAnsi="PF Din Text Cond Pro Light" w:cs="6"/>
          <w:b/>
          <w:bCs/>
          <w:color w:val="auto"/>
          <w:sz w:val="28"/>
          <w:szCs w:val="28"/>
        </w:rPr>
      </w:pPr>
    </w:p>
    <w:p w:rsidR="0039644C" w:rsidRPr="004B4763" w:rsidRDefault="0039644C" w:rsidP="0039644C">
      <w:pPr>
        <w:pStyle w:val="Default"/>
        <w:rPr>
          <w:rFonts w:ascii="PF Din Text Cond Pro Light" w:hAnsi="PF Din Text Cond Pro Light" w:cs="6"/>
          <w:b/>
          <w:bCs/>
          <w:color w:val="auto"/>
          <w:sz w:val="28"/>
          <w:szCs w:val="28"/>
        </w:rPr>
      </w:pPr>
    </w:p>
    <w:p w:rsidR="0039644C" w:rsidRPr="004B4763" w:rsidRDefault="0039644C" w:rsidP="0039644C">
      <w:pPr>
        <w:pStyle w:val="Default"/>
        <w:rPr>
          <w:rFonts w:ascii="PF Din Text Cond Pro Light" w:hAnsi="PF Din Text Cond Pro Light"/>
          <w:color w:val="auto"/>
          <w:sz w:val="28"/>
          <w:szCs w:val="28"/>
        </w:rPr>
      </w:pPr>
      <w:r w:rsidRP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>Сроки</w:t>
      </w:r>
      <w:r w:rsid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 xml:space="preserve">   </w:t>
      </w:r>
      <w:r w:rsidRP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 xml:space="preserve">уплаты </w:t>
      </w:r>
      <w:r w:rsidR="004B4763">
        <w:rPr>
          <w:rFonts w:ascii="PF Din Text Cond Pro Light" w:hAnsi="PF Din Text Cond Pro Light" w:cs="6"/>
          <w:b/>
          <w:bCs/>
          <w:color w:val="auto"/>
          <w:sz w:val="28"/>
          <w:szCs w:val="28"/>
        </w:rPr>
        <w:t xml:space="preserve">  </w:t>
      </w:r>
      <w:r w:rsidRPr="004B4763">
        <w:rPr>
          <w:rFonts w:ascii="PF Din Text Cond Pro Light" w:hAnsi="PF Din Text Cond Pro Light"/>
          <w:color w:val="auto"/>
          <w:sz w:val="28"/>
          <w:szCs w:val="28"/>
        </w:rPr>
        <w:t xml:space="preserve">по имущественным налогам организаций: </w:t>
      </w:r>
    </w:p>
    <w:p w:rsidR="0039644C" w:rsidRPr="0039644C" w:rsidRDefault="0039644C" w:rsidP="0039644C">
      <w:pPr>
        <w:autoSpaceDE w:val="0"/>
        <w:autoSpaceDN w:val="0"/>
        <w:adjustRightInd w:val="0"/>
        <w:spacing w:after="0" w:line="240" w:lineRule="auto"/>
        <w:rPr>
          <w:rFonts w:ascii="PF Din Text Cond Pro Light" w:hAnsi="PF Din Text Cond Pro Light" w:cs="Arial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60"/>
      </w:tblGrid>
      <w:tr w:rsidR="0039644C" w:rsidRPr="0039644C">
        <w:trPr>
          <w:trHeight w:val="103"/>
        </w:trPr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sz w:val="28"/>
                <w:szCs w:val="28"/>
              </w:rPr>
              <w:t xml:space="preserve"> </w:t>
            </w:r>
            <w:r w:rsidRPr="0039644C">
              <w:rPr>
                <w:rFonts w:ascii="PF Din Text Cond Pro Light" w:hAnsi="PF Din Text Cond Pro Light" w:cs="Arial"/>
                <w:b/>
                <w:bCs/>
                <w:color w:val="000000"/>
                <w:sz w:val="28"/>
                <w:szCs w:val="28"/>
              </w:rPr>
              <w:t xml:space="preserve">Период </w:t>
            </w:r>
          </w:p>
        </w:tc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b/>
                <w:bCs/>
                <w:color w:val="000000"/>
                <w:sz w:val="28"/>
                <w:szCs w:val="28"/>
              </w:rPr>
              <w:t xml:space="preserve">Срок уплаты </w:t>
            </w:r>
          </w:p>
        </w:tc>
      </w:tr>
      <w:tr w:rsidR="0039644C" w:rsidRPr="0039644C">
        <w:trPr>
          <w:trHeight w:val="103"/>
        </w:trPr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4 квартал 2022 года </w:t>
            </w:r>
          </w:p>
        </w:tc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28.02.2023 </w:t>
            </w:r>
          </w:p>
        </w:tc>
      </w:tr>
      <w:tr w:rsidR="0039644C" w:rsidRPr="0039644C">
        <w:trPr>
          <w:trHeight w:val="103"/>
        </w:trPr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1 квартал 2023 года </w:t>
            </w:r>
          </w:p>
        </w:tc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28.04.2023 </w:t>
            </w:r>
          </w:p>
        </w:tc>
      </w:tr>
      <w:tr w:rsidR="0039644C" w:rsidRPr="0039644C">
        <w:trPr>
          <w:trHeight w:val="103"/>
        </w:trPr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2 квартал 2023 года </w:t>
            </w:r>
          </w:p>
        </w:tc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28.07.2023 </w:t>
            </w:r>
          </w:p>
        </w:tc>
      </w:tr>
      <w:tr w:rsidR="0039644C" w:rsidRPr="0039644C">
        <w:trPr>
          <w:trHeight w:val="235"/>
        </w:trPr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3 квартал 2023 года </w:t>
            </w:r>
          </w:p>
        </w:tc>
        <w:tc>
          <w:tcPr>
            <w:tcW w:w="3660" w:type="dxa"/>
          </w:tcPr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не позднее 30.10.2023 </w:t>
            </w:r>
          </w:p>
          <w:p w:rsidR="0039644C" w:rsidRPr="0039644C" w:rsidRDefault="0039644C" w:rsidP="0039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</w:pPr>
            <w:r w:rsidRPr="0039644C">
              <w:rPr>
                <w:rFonts w:ascii="PF Din Text Cond Pro Light" w:hAnsi="PF Din Text Cond Pro Light" w:cs="Arial"/>
                <w:color w:val="000000"/>
                <w:sz w:val="28"/>
                <w:szCs w:val="28"/>
              </w:rPr>
              <w:t xml:space="preserve">(28.10.2023 – выходной день) </w:t>
            </w:r>
          </w:p>
        </w:tc>
      </w:tr>
    </w:tbl>
    <w:p w:rsidR="0039644C" w:rsidRPr="004B4763" w:rsidRDefault="0039644C" w:rsidP="0039644C">
      <w:pPr>
        <w:pStyle w:val="Default"/>
        <w:rPr>
          <w:rFonts w:ascii="PF Din Text Cond Pro Light" w:hAnsi="PF Din Text Cond Pro Light"/>
          <w:color w:val="auto"/>
          <w:sz w:val="28"/>
          <w:szCs w:val="28"/>
        </w:rPr>
      </w:pPr>
    </w:p>
    <w:p w:rsidR="0039644C" w:rsidRPr="004B4763" w:rsidRDefault="0039644C" w:rsidP="0039644C">
      <w:pPr>
        <w:pStyle w:val="Default"/>
        <w:ind w:firstLine="708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B4763">
        <w:rPr>
          <w:rFonts w:ascii="PF Din Text Cond Pro Light" w:hAnsi="PF Din Text Cond Pro Light"/>
          <w:color w:val="auto"/>
          <w:sz w:val="28"/>
          <w:szCs w:val="28"/>
        </w:rPr>
        <w:t xml:space="preserve">В случае, если в реквизитах Уведомления допущена ошибка (в сумме платежа, в КПП, КБК, коде по ОКТМО, периоде), её можно исправить до представления отчетности, направив новое Уведомление с верными реквизитами, в которых допущена ошибка. </w:t>
      </w:r>
    </w:p>
    <w:p w:rsidR="0039644C" w:rsidRPr="004B4763" w:rsidRDefault="0039644C" w:rsidP="004B4763">
      <w:pPr>
        <w:pStyle w:val="Default"/>
        <w:ind w:firstLine="708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4B4763">
        <w:rPr>
          <w:rFonts w:ascii="PF Din Text Cond Pro Light" w:hAnsi="PF Din Text Cond Pro Light"/>
          <w:color w:val="auto"/>
          <w:sz w:val="28"/>
          <w:szCs w:val="28"/>
        </w:rPr>
        <w:lastRenderedPageBreak/>
        <w:t xml:space="preserve">За несвоевременное представление или не представление Уведомления установлена ответственность в виде штрафа в размере 200 рублей (пункт 1 статьи 126 Кодекса). </w:t>
      </w:r>
    </w:p>
    <w:p w:rsidR="009F2B1B" w:rsidRPr="0039644C" w:rsidRDefault="009F2B1B" w:rsidP="0039644C">
      <w:pPr>
        <w:jc w:val="both"/>
        <w:rPr>
          <w:rFonts w:ascii="PF Din Text Cond Pro Light" w:hAnsi="PF Din Text Cond Pro Light"/>
        </w:rPr>
      </w:pPr>
    </w:p>
    <w:sectPr w:rsidR="009F2B1B" w:rsidRPr="0039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5">
    <w:altName w:val="5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6">
    <w:altName w:val="6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4C"/>
    <w:rsid w:val="0039644C"/>
    <w:rsid w:val="004B4763"/>
    <w:rsid w:val="009F2B1B"/>
    <w:rsid w:val="00C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44C"/>
    <w:pPr>
      <w:autoSpaceDE w:val="0"/>
      <w:autoSpaceDN w:val="0"/>
      <w:adjustRightInd w:val="0"/>
      <w:spacing w:after="0" w:line="240" w:lineRule="auto"/>
    </w:pPr>
    <w:rPr>
      <w:rFonts w:ascii="5" w:hAnsi="5" w:cs="5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44C"/>
    <w:pPr>
      <w:autoSpaceDE w:val="0"/>
      <w:autoSpaceDN w:val="0"/>
      <w:adjustRightInd w:val="0"/>
      <w:spacing w:after="0" w:line="240" w:lineRule="auto"/>
    </w:pPr>
    <w:rPr>
      <w:rFonts w:ascii="5" w:hAnsi="5" w:cs="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Эльвира Янузакова</cp:lastModifiedBy>
  <cp:revision>2</cp:revision>
  <dcterms:created xsi:type="dcterms:W3CDTF">2023-07-20T05:08:00Z</dcterms:created>
  <dcterms:modified xsi:type="dcterms:W3CDTF">2023-07-20T05:08:00Z</dcterms:modified>
</cp:coreProperties>
</file>